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0E76C1" w14:textId="711C16B0" w:rsidR="00A037EC" w:rsidRPr="00310A40" w:rsidRDefault="003C11A6" w:rsidP="003C11A6">
      <w:pPr>
        <w:pStyle w:val="NormalWeb"/>
        <w:suppressLineNumbers/>
        <w:spacing w:before="0" w:beforeAutospacing="0" w:after="0" w:afterAutospacing="0"/>
        <w:contextualSpacing/>
        <w:jc w:val="center"/>
        <w:rPr>
          <w:b/>
          <w:bCs/>
          <w:u w:val="single"/>
        </w:rPr>
      </w:pPr>
      <w:r w:rsidRPr="00310A40">
        <w:rPr>
          <w:b/>
          <w:bCs/>
          <w:u w:val="single"/>
        </w:rPr>
        <w:t xml:space="preserve">Draft of </w:t>
      </w:r>
      <w:r w:rsidR="009B6482" w:rsidRPr="00310A40">
        <w:rPr>
          <w:b/>
          <w:bCs/>
          <w:u w:val="single"/>
        </w:rPr>
        <w:t>March 25</w:t>
      </w:r>
      <w:r w:rsidR="00A037EC" w:rsidRPr="00310A40">
        <w:rPr>
          <w:b/>
          <w:bCs/>
          <w:u w:val="single"/>
        </w:rPr>
        <w:t xml:space="preserve">, 2021 </w:t>
      </w:r>
    </w:p>
    <w:p w14:paraId="3797D222" w14:textId="77777777" w:rsidR="003C11A6" w:rsidRPr="00310A40" w:rsidRDefault="003C11A6" w:rsidP="003C11A6">
      <w:pPr>
        <w:pStyle w:val="NormalWeb"/>
        <w:suppressLineNumbers/>
        <w:spacing w:before="0" w:beforeAutospacing="0" w:after="0" w:afterAutospacing="0"/>
        <w:contextualSpacing/>
        <w:jc w:val="center"/>
        <w:rPr>
          <w:b/>
          <w:bCs/>
          <w:u w:val="single"/>
        </w:rPr>
      </w:pPr>
    </w:p>
    <w:p w14:paraId="60BEB787" w14:textId="56654661" w:rsidR="00585064" w:rsidRPr="00310A40" w:rsidRDefault="00A037EC" w:rsidP="003C11A6">
      <w:pPr>
        <w:pStyle w:val="NormalWeb"/>
        <w:suppressLineNumbers/>
        <w:spacing w:before="0" w:beforeAutospacing="0" w:after="0" w:afterAutospacing="0"/>
        <w:contextualSpacing/>
        <w:jc w:val="center"/>
        <w:rPr>
          <w:b/>
          <w:bCs/>
          <w:u w:val="single"/>
        </w:rPr>
      </w:pPr>
      <w:r w:rsidRPr="00310A40">
        <w:rPr>
          <w:b/>
          <w:bCs/>
          <w:u w:val="single"/>
        </w:rPr>
        <w:t>San Mateo County Board of Supervisors Resolution on</w:t>
      </w:r>
      <w:r w:rsidR="003C11A6" w:rsidRPr="00310A40">
        <w:rPr>
          <w:b/>
          <w:bCs/>
          <w:u w:val="single"/>
        </w:rPr>
        <w:t xml:space="preserve"> Fossil Fuel Divestment</w:t>
      </w:r>
    </w:p>
    <w:p w14:paraId="0649E3E3" w14:textId="77777777" w:rsidR="003C11A6" w:rsidRPr="00310A40" w:rsidRDefault="003C11A6" w:rsidP="003C11A6">
      <w:pPr>
        <w:pStyle w:val="NormalWeb"/>
        <w:suppressLineNumbers/>
        <w:spacing w:before="0" w:beforeAutospacing="0" w:after="0" w:afterAutospacing="0"/>
        <w:contextualSpacing/>
        <w:jc w:val="center"/>
        <w:rPr>
          <w:b/>
          <w:bCs/>
        </w:rPr>
      </w:pPr>
    </w:p>
    <w:p w14:paraId="0F93A337" w14:textId="506AC96B" w:rsidR="00585064" w:rsidRPr="00310A40" w:rsidRDefault="00585064" w:rsidP="00585064">
      <w:pPr>
        <w:pStyle w:val="NormalWeb"/>
        <w:spacing w:after="225" w:afterAutospacing="0"/>
        <w:ind w:left="1440" w:hanging="1440"/>
      </w:pPr>
      <w:r w:rsidRPr="00310A40">
        <w:t>Whereas:</w:t>
      </w:r>
      <w:r w:rsidRPr="00310A40">
        <w:tab/>
        <w:t xml:space="preserve">Climate change, through rising sea levels, drought, heat waves, and increased severity of natural disasters is already </w:t>
      </w:r>
      <w:r w:rsidR="00310A40" w:rsidRPr="00310A40">
        <w:t>negatively effecting human well</w:t>
      </w:r>
      <w:r w:rsidRPr="00310A40">
        <w:t>being, ecosystems and biodiversity</w:t>
      </w:r>
      <w:r w:rsidRPr="00310A40">
        <w:rPr>
          <w:rStyle w:val="FootnoteReference"/>
        </w:rPr>
        <w:footnoteReference w:id="1"/>
      </w:r>
      <w:r w:rsidRPr="00310A40">
        <w:t>. The world</w:t>
      </w:r>
      <w:r w:rsidR="00310A40" w:rsidRPr="00310A40">
        <w:t>’</w:t>
      </w:r>
      <w:r w:rsidRPr="00310A40">
        <w:t>s poorest communities will be hardest hit by climate change and have the fewest resou</w:t>
      </w:r>
      <w:r w:rsidR="009B6482" w:rsidRPr="00310A40">
        <w:t>r</w:t>
      </w:r>
      <w:r w:rsidRPr="00310A40">
        <w:t>ces to adapt to the changes; and,</w:t>
      </w:r>
    </w:p>
    <w:p w14:paraId="701D09C5" w14:textId="643E455E" w:rsidR="00855445" w:rsidRPr="00310A40" w:rsidRDefault="00855445" w:rsidP="00855445">
      <w:pPr>
        <w:pStyle w:val="NormalWeb"/>
        <w:spacing w:after="225" w:afterAutospacing="0"/>
        <w:ind w:left="1440" w:hanging="1440"/>
      </w:pPr>
      <w:r w:rsidRPr="00310A40">
        <w:t xml:space="preserve">Whereas:  </w:t>
      </w:r>
      <w:r w:rsidRPr="00310A40">
        <w:tab/>
        <w:t>Worldwide over 25 million people have already been displaced as a result of the climate crisis;</w:t>
      </w:r>
      <w:r w:rsidRPr="00310A40">
        <w:rPr>
          <w:vertAlign w:val="superscript"/>
        </w:rPr>
        <w:footnoteReference w:id="2"/>
      </w:r>
      <w:r w:rsidRPr="00310A40">
        <w:t xml:space="preserve"> and, </w:t>
      </w:r>
    </w:p>
    <w:p w14:paraId="3299748C" w14:textId="00D7F536" w:rsidR="00855445" w:rsidRPr="00310A40" w:rsidRDefault="00855445" w:rsidP="00855445">
      <w:pPr>
        <w:pStyle w:val="NormalWeb"/>
        <w:spacing w:after="225" w:afterAutospacing="0"/>
        <w:ind w:left="1440" w:hanging="1440"/>
      </w:pPr>
      <w:r w:rsidRPr="00310A40">
        <w:t xml:space="preserve">Whereas:  </w:t>
      </w:r>
      <w:r w:rsidRPr="00310A40">
        <w:tab/>
      </w:r>
      <w:r w:rsidRPr="00310A40">
        <w:rPr>
          <w:highlight w:val="white"/>
        </w:rPr>
        <w:t>Climate change disproportionately impact communities of color and low income communities due to inequity of power and lack of access to means and resources for prevention and relief;</w:t>
      </w:r>
      <w:r w:rsidRPr="00310A40">
        <w:t xml:space="preserve"> and, </w:t>
      </w:r>
    </w:p>
    <w:p w14:paraId="2DE94169" w14:textId="1B6A5FB4" w:rsidR="00585064" w:rsidRPr="00310A40" w:rsidRDefault="00585064" w:rsidP="00585064">
      <w:pPr>
        <w:pStyle w:val="NormalWeb"/>
        <w:spacing w:after="225" w:afterAutospacing="0"/>
        <w:ind w:left="1440" w:hanging="1440"/>
      </w:pPr>
      <w:r w:rsidRPr="00310A40">
        <w:t xml:space="preserve">Whereas:  </w:t>
      </w:r>
      <w:r w:rsidRPr="00310A40">
        <w:tab/>
        <w:t>The Internatio</w:t>
      </w:r>
      <w:r w:rsidR="004F688C" w:rsidRPr="00310A40">
        <w:t>n</w:t>
      </w:r>
      <w:r w:rsidRPr="00310A40">
        <w:t>al Panel on Climate Change concluded in 2018 that we have 12 years to make dramatic cuts in the use of fossil fuels (coal, oil, gas and tar sands) if we are to keep warming to 1.5</w:t>
      </w:r>
      <w:r w:rsidRPr="00310A40">
        <w:rPr>
          <w:vertAlign w:val="superscript"/>
        </w:rPr>
        <w:t>o</w:t>
      </w:r>
      <w:r w:rsidRPr="00310A40">
        <w:t xml:space="preserve"> C and avoid more catastrophic changes</w:t>
      </w:r>
      <w:r w:rsidRPr="00310A40">
        <w:rPr>
          <w:vertAlign w:val="superscript"/>
        </w:rPr>
        <w:t>1</w:t>
      </w:r>
      <w:r w:rsidRPr="00310A40">
        <w:t xml:space="preserve">; and, </w:t>
      </w:r>
    </w:p>
    <w:p w14:paraId="0209C169" w14:textId="3A9A6E93" w:rsidR="00585064" w:rsidRPr="00310A40" w:rsidRDefault="00585064" w:rsidP="003C11A6">
      <w:pPr>
        <w:pStyle w:val="NormalWeb"/>
        <w:spacing w:before="0" w:beforeAutospacing="0" w:after="0" w:afterAutospacing="0"/>
        <w:ind w:left="1440" w:hanging="1440"/>
      </w:pPr>
      <w:r w:rsidRPr="00310A40">
        <w:t xml:space="preserve">Whereas:  </w:t>
      </w:r>
      <w:r w:rsidRPr="00310A40">
        <w:tab/>
        <w:t xml:space="preserve">Due to climate change and the steps that countries around the world are taking to address it, continuing to invest in fossil fuel companies represents an increasingly uncertain and risky investment of our </w:t>
      </w:r>
      <w:r w:rsidR="00A037EC" w:rsidRPr="00310A40">
        <w:t>county pool fund</w:t>
      </w:r>
      <w:r w:rsidRPr="00310A40">
        <w:t>s</w:t>
      </w:r>
      <w:r w:rsidRPr="00310A40">
        <w:rPr>
          <w:rStyle w:val="FootnoteReference"/>
        </w:rPr>
        <w:footnoteReference w:id="3"/>
      </w:r>
      <w:r w:rsidRPr="00310A40">
        <w:t>; and,</w:t>
      </w:r>
    </w:p>
    <w:p w14:paraId="4B4D8F2B" w14:textId="5F3EEB27" w:rsidR="00585064" w:rsidRPr="00310A40" w:rsidRDefault="00585064" w:rsidP="00585064">
      <w:pPr>
        <w:pStyle w:val="NormalWeb"/>
        <w:spacing w:after="225" w:afterAutospacing="0"/>
        <w:ind w:left="1440" w:hanging="1440"/>
      </w:pPr>
      <w:proofErr w:type="gramStart"/>
      <w:r w:rsidRPr="00310A40">
        <w:t>Whereas:</w:t>
      </w:r>
      <w:proofErr w:type="gramEnd"/>
      <w:r w:rsidRPr="00310A40">
        <w:tab/>
        <w:t xml:space="preserve">The value of fossil fuel stocks are largely based on their known reserves of oil and gas. </w:t>
      </w:r>
      <w:proofErr w:type="gramStart"/>
      <w:r w:rsidRPr="00310A40">
        <w:t>To effectively address</w:t>
      </w:r>
      <w:proofErr w:type="gramEnd"/>
      <w:r w:rsidRPr="00310A40">
        <w:t xml:space="preserve"> climate change, most of these reserves must remain in the ground, never to be used. These fossil fuel assets are then considered “stranded assets” in what is known as the “Carbon Bubble,”</w:t>
      </w:r>
      <w:r w:rsidR="009A282C" w:rsidRPr="00310A40">
        <w:t xml:space="preserve"> and it makes fossil fuel companies</w:t>
      </w:r>
      <w:r w:rsidRPr="00310A40">
        <w:t xml:space="preserve"> a risky investment</w:t>
      </w:r>
      <w:r w:rsidRPr="00310A40">
        <w:rPr>
          <w:rStyle w:val="FootnoteReference"/>
        </w:rPr>
        <w:footnoteReference w:id="4"/>
      </w:r>
      <w:r w:rsidRPr="00310A40">
        <w:t>; and,</w:t>
      </w:r>
    </w:p>
    <w:p w14:paraId="61847FFF" w14:textId="77777777" w:rsidR="00585064" w:rsidRPr="00310A40" w:rsidRDefault="00585064" w:rsidP="00585064">
      <w:pPr>
        <w:pStyle w:val="NormalWeb"/>
        <w:spacing w:after="225" w:afterAutospacing="0"/>
        <w:ind w:left="1440" w:hanging="1440"/>
      </w:pPr>
      <w:r w:rsidRPr="00310A40">
        <w:lastRenderedPageBreak/>
        <w:t xml:space="preserve">Whereas:  </w:t>
      </w:r>
      <w:r w:rsidRPr="00310A40">
        <w:tab/>
        <w:t xml:space="preserve">In September 2019 the </w:t>
      </w:r>
      <w:proofErr w:type="spellStart"/>
      <w:r w:rsidRPr="00310A40">
        <w:t>Univeristy</w:t>
      </w:r>
      <w:proofErr w:type="spellEnd"/>
      <w:r w:rsidRPr="00310A40">
        <w:t xml:space="preserve"> of California announced that it was divesting both their endowment and pension funds from fossil fuel companies and stated: “We believe hanging on to fossil fuel assets is a financial risk,”</w:t>
      </w:r>
      <w:r w:rsidRPr="00310A40">
        <w:rPr>
          <w:rStyle w:val="FootnoteReference"/>
        </w:rPr>
        <w:footnoteReference w:id="5"/>
      </w:r>
      <w:r w:rsidRPr="00310A40">
        <w:t>; and,</w:t>
      </w:r>
    </w:p>
    <w:p w14:paraId="332F520C" w14:textId="176EC655" w:rsidR="00585064" w:rsidRPr="00310A40" w:rsidRDefault="00585064" w:rsidP="00585064">
      <w:pPr>
        <w:pStyle w:val="NormalWeb"/>
        <w:spacing w:after="225" w:afterAutospacing="0"/>
        <w:ind w:left="1440" w:hanging="1440"/>
      </w:pPr>
      <w:r w:rsidRPr="00310A40">
        <w:t xml:space="preserve">Whereas:  </w:t>
      </w:r>
      <w:r w:rsidRPr="00310A40">
        <w:tab/>
        <w:t>State Treasurer and ex officio CalPERS Board Member Fiona Ma stated in September, 2019, that, “Where we invest our money reflects our values, and we should be valuing a clean energy future for California.</w:t>
      </w:r>
      <w:r w:rsidRPr="00310A40">
        <w:rPr>
          <w:rStyle w:val="FootnoteReference"/>
        </w:rPr>
        <w:footnoteReference w:id="6"/>
      </w:r>
      <w:proofErr w:type="gramStart"/>
      <w:r w:rsidRPr="00310A40">
        <w:t>”;</w:t>
      </w:r>
      <w:proofErr w:type="gramEnd"/>
      <w:r w:rsidRPr="00310A40">
        <w:t xml:space="preserve"> and,</w:t>
      </w:r>
    </w:p>
    <w:p w14:paraId="1D7E5FB7" w14:textId="4D07A4A3" w:rsidR="00585064" w:rsidRPr="00310A40" w:rsidRDefault="00585064" w:rsidP="00A037EC">
      <w:pPr>
        <w:pStyle w:val="NormalWeb"/>
        <w:spacing w:after="225" w:afterAutospacing="0"/>
        <w:ind w:left="1440" w:hanging="1440"/>
      </w:pPr>
      <w:r w:rsidRPr="00310A40">
        <w:t>Whereas</w:t>
      </w:r>
      <w:r w:rsidR="004876BF" w:rsidRPr="00310A40">
        <w:t>:</w:t>
      </w:r>
      <w:r w:rsidRPr="00310A40">
        <w:tab/>
      </w:r>
      <w:r w:rsidR="00A037EC" w:rsidRPr="00310A40">
        <w:t xml:space="preserve">Divestment of fossil fuels assets </w:t>
      </w:r>
      <w:r w:rsidR="003C11A6" w:rsidRPr="00310A40">
        <w:t xml:space="preserve">can make a critical difference in </w:t>
      </w:r>
      <w:proofErr w:type="gramStart"/>
      <w:r w:rsidR="003C11A6" w:rsidRPr="00310A40">
        <w:t>governments</w:t>
      </w:r>
      <w:proofErr w:type="gramEnd"/>
      <w:r w:rsidR="003C11A6" w:rsidRPr="00310A40">
        <w:t xml:space="preserve"> willingness to address climate change.</w:t>
      </w:r>
      <w:r w:rsidRPr="00310A40">
        <w:t xml:space="preserve"> A study from Oxford University about previous divestment movements concerning South African apartheid, tobacco, </w:t>
      </w:r>
      <w:bookmarkStart w:id="0" w:name="_GoBack"/>
      <w:bookmarkEnd w:id="0"/>
      <w:r w:rsidRPr="00310A40">
        <w:t>Darfur and more, found that they had all succeeded in weakening the political power of their target</w:t>
      </w:r>
      <w:r w:rsidR="003C11A6" w:rsidRPr="00310A40">
        <w:t>ed industry</w:t>
      </w:r>
      <w:r w:rsidRPr="00310A40">
        <w:t>, and had won government action</w:t>
      </w:r>
      <w:r w:rsidRPr="00310A40">
        <w:rPr>
          <w:rStyle w:val="FootnoteReference"/>
        </w:rPr>
        <w:footnoteReference w:id="7"/>
      </w:r>
      <w:r w:rsidR="003C11A6" w:rsidRPr="00310A40">
        <w:t>; and,</w:t>
      </w:r>
    </w:p>
    <w:p w14:paraId="0A910505" w14:textId="6752FAF9" w:rsidR="004876BF" w:rsidRPr="00310A40" w:rsidRDefault="004876BF" w:rsidP="004876BF">
      <w:pPr>
        <w:ind w:left="1440" w:hanging="1440"/>
        <w:rPr>
          <w:rFonts w:ascii="Times New Roman" w:hAnsi="Times New Roman" w:cs="Times New Roman"/>
          <w:sz w:val="24"/>
          <w:szCs w:val="24"/>
        </w:rPr>
      </w:pPr>
      <w:r w:rsidRPr="00310A40">
        <w:rPr>
          <w:rFonts w:ascii="Times New Roman" w:hAnsi="Times New Roman" w:cs="Times New Roman"/>
          <w:sz w:val="24"/>
          <w:szCs w:val="24"/>
        </w:rPr>
        <w:t xml:space="preserve">Whereas: </w:t>
      </w:r>
      <w:r w:rsidRPr="00310A40">
        <w:rPr>
          <w:rFonts w:ascii="Times New Roman" w:hAnsi="Times New Roman" w:cs="Times New Roman"/>
          <w:sz w:val="24"/>
          <w:szCs w:val="24"/>
        </w:rPr>
        <w:tab/>
        <w:t xml:space="preserve">The Investment Policy </w:t>
      </w:r>
      <w:r w:rsidR="009A282C" w:rsidRPr="00310A40">
        <w:rPr>
          <w:rFonts w:ascii="Times New Roman" w:hAnsi="Times New Roman" w:cs="Times New Roman"/>
          <w:sz w:val="24"/>
          <w:szCs w:val="24"/>
        </w:rPr>
        <w:t xml:space="preserve">Statement approved by the San Mateo County Board of Supervisors on January 4, 2021 </w:t>
      </w:r>
      <w:r w:rsidRPr="00310A40">
        <w:rPr>
          <w:rFonts w:ascii="Times New Roman" w:hAnsi="Times New Roman" w:cs="Times New Roman"/>
          <w:sz w:val="24"/>
          <w:szCs w:val="24"/>
        </w:rPr>
        <w:t>includes the following requirements</w:t>
      </w:r>
      <w:r w:rsidR="00EB2E39" w:rsidRPr="00310A40">
        <w:rPr>
          <w:rFonts w:ascii="Times New Roman" w:hAnsi="Times New Roman" w:cs="Times New Roman"/>
          <w:sz w:val="24"/>
          <w:szCs w:val="24"/>
        </w:rPr>
        <w:t xml:space="preserve"> for management of the county pool</w:t>
      </w:r>
      <w:r w:rsidRPr="00310A40">
        <w:rPr>
          <w:rFonts w:ascii="Times New Roman" w:hAnsi="Times New Roman" w:cs="Times New Roman"/>
          <w:sz w:val="24"/>
          <w:szCs w:val="24"/>
        </w:rPr>
        <w:t>:</w:t>
      </w:r>
    </w:p>
    <w:p w14:paraId="6E1AB01A" w14:textId="6673ACB5"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“The specific objectives for the program are ranked in order of importance:</w:t>
      </w:r>
    </w:p>
    <w:p w14:paraId="10E2C877" w14:textId="080BA609"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 xml:space="preserve">A. Safety of Principal - The Treasurer shall seek to preserve principal and minimize capital losses by mitigating credit risk and market risk … [details not included] … </w:t>
      </w:r>
    </w:p>
    <w:p w14:paraId="10F0ED2F" w14:textId="77777777"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B. Liquidity</w:t>
      </w:r>
    </w:p>
    <w:p w14:paraId="05C7CBB7" w14:textId="77777777"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The Treasurer’s Office attempts to match maturities with its 12-month projected cash flow. The nature of the planning process behind the cash flow of the pool is relatively predictable and less volatile than is the case of discretionary money.</w:t>
      </w:r>
    </w:p>
    <w:p w14:paraId="5CDEE254" w14:textId="77777777"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This allows leeway for some of the underlying investments in the County Pool to maintain a somewhat longer duration.</w:t>
      </w:r>
    </w:p>
    <w:p w14:paraId="6D9D88DB" w14:textId="77777777" w:rsidR="009A282C" w:rsidRPr="00310A40" w:rsidRDefault="009A282C" w:rsidP="009A282C">
      <w:pPr>
        <w:ind w:left="1440"/>
        <w:rPr>
          <w:rFonts w:ascii="Times New Roman" w:hAnsi="Times New Roman" w:cs="Times New Roman"/>
          <w:sz w:val="24"/>
          <w:szCs w:val="24"/>
        </w:rPr>
      </w:pPr>
      <w:r w:rsidRPr="00310A40">
        <w:rPr>
          <w:rFonts w:ascii="Times New Roman" w:hAnsi="Times New Roman" w:cs="Times New Roman"/>
          <w:sz w:val="24"/>
          <w:szCs w:val="24"/>
        </w:rPr>
        <w:t>C. Yield</w:t>
      </w:r>
    </w:p>
    <w:p w14:paraId="516F3C6F" w14:textId="6996F70F" w:rsidR="004876BF" w:rsidRPr="00310A40" w:rsidRDefault="009A282C" w:rsidP="003C11A6">
      <w:pPr>
        <w:ind w:left="1440"/>
        <w:rPr>
          <w:rFonts w:ascii="Times New Roman" w:hAnsi="Times New Roman" w:cs="Times New Roman"/>
          <w:sz w:val="24"/>
          <w:szCs w:val="24"/>
        </w:rPr>
      </w:pPr>
      <w:r w:rsidRPr="00310A40">
        <w:rPr>
          <w:rFonts w:ascii="Times New Roman" w:hAnsi="Times New Roman" w:cs="Times New Roman"/>
          <w:sz w:val="24"/>
          <w:szCs w:val="24"/>
        </w:rPr>
        <w:t xml:space="preserve">The County Pool </w:t>
      </w:r>
      <w:proofErr w:type="gramStart"/>
      <w:r w:rsidRPr="00310A40">
        <w:rPr>
          <w:rFonts w:ascii="Times New Roman" w:hAnsi="Times New Roman" w:cs="Times New Roman"/>
          <w:sz w:val="24"/>
          <w:szCs w:val="24"/>
        </w:rPr>
        <w:t>is designed</w:t>
      </w:r>
      <w:proofErr w:type="gramEnd"/>
      <w:r w:rsidRPr="00310A40">
        <w:rPr>
          <w:rFonts w:ascii="Times New Roman" w:hAnsi="Times New Roman" w:cs="Times New Roman"/>
          <w:sz w:val="24"/>
          <w:szCs w:val="24"/>
        </w:rPr>
        <w:t xml:space="preserve"> as an income fund to maximize the return on investable funds over various market cycles, consistent with the pool’s first priority of safeguarding principal. Yield </w:t>
      </w:r>
      <w:proofErr w:type="gramStart"/>
      <w:r w:rsidRPr="00310A40">
        <w:rPr>
          <w:rFonts w:ascii="Times New Roman" w:hAnsi="Times New Roman" w:cs="Times New Roman"/>
          <w:sz w:val="24"/>
          <w:szCs w:val="24"/>
        </w:rPr>
        <w:t>will be considered</w:t>
      </w:r>
      <w:proofErr w:type="gramEnd"/>
      <w:r w:rsidRPr="00310A40">
        <w:rPr>
          <w:rFonts w:ascii="Times New Roman" w:hAnsi="Times New Roman" w:cs="Times New Roman"/>
          <w:sz w:val="24"/>
          <w:szCs w:val="24"/>
        </w:rPr>
        <w:t xml:space="preserve"> only after the basic requirements of safety and liquidity have been met. The County Pool is managed </w:t>
      </w:r>
      <w:r w:rsidRPr="00310A40">
        <w:rPr>
          <w:rFonts w:ascii="Times New Roman" w:hAnsi="Times New Roman" w:cs="Times New Roman"/>
          <w:sz w:val="24"/>
          <w:szCs w:val="24"/>
        </w:rPr>
        <w:lastRenderedPageBreak/>
        <w:t>as an income fund whose purpose is to provide its investors with a reasonably predictable level of income, as opposed to a growth fund or fund measured on the basis of total return.”</w:t>
      </w:r>
    </w:p>
    <w:p w14:paraId="5F90E419" w14:textId="77D8E5B9" w:rsidR="003C11A6" w:rsidRPr="00310A40" w:rsidRDefault="003C11A6" w:rsidP="003C11A6">
      <w:pPr>
        <w:ind w:left="1440"/>
        <w:rPr>
          <w:rFonts w:ascii="Times New Roman" w:hAnsi="Times New Roman" w:cs="Times New Roman"/>
          <w:sz w:val="24"/>
          <w:szCs w:val="24"/>
        </w:rPr>
      </w:pPr>
    </w:p>
    <w:p w14:paraId="56F1DBA6" w14:textId="17844972" w:rsidR="003C11A6" w:rsidRPr="00310A40" w:rsidRDefault="003C11A6" w:rsidP="003C11A6">
      <w:pPr>
        <w:ind w:left="1440"/>
        <w:rPr>
          <w:rFonts w:ascii="Times New Roman" w:hAnsi="Times New Roman" w:cs="Times New Roman"/>
          <w:sz w:val="24"/>
          <w:szCs w:val="24"/>
        </w:rPr>
      </w:pPr>
    </w:p>
    <w:p w14:paraId="49026199" w14:textId="77777777" w:rsidR="003C11A6" w:rsidRPr="00310A40" w:rsidRDefault="003C11A6" w:rsidP="003C11A6">
      <w:pPr>
        <w:ind w:left="1440"/>
        <w:rPr>
          <w:rFonts w:ascii="Times New Roman" w:hAnsi="Times New Roman" w:cs="Times New Roman"/>
          <w:sz w:val="24"/>
          <w:szCs w:val="24"/>
        </w:rPr>
      </w:pPr>
    </w:p>
    <w:p w14:paraId="43C2D6C7" w14:textId="7E6419CC" w:rsidR="00585064" w:rsidRPr="00310A40" w:rsidRDefault="004876BF" w:rsidP="004876BF">
      <w:pPr>
        <w:ind w:left="1440" w:hanging="1440"/>
        <w:rPr>
          <w:rFonts w:ascii="Times New Roman" w:hAnsi="Times New Roman" w:cs="Times New Roman"/>
          <w:sz w:val="24"/>
          <w:szCs w:val="24"/>
        </w:rPr>
      </w:pPr>
      <w:r w:rsidRPr="00310A40">
        <w:rPr>
          <w:rFonts w:ascii="Times New Roman" w:hAnsi="Times New Roman" w:cs="Times New Roman"/>
          <w:sz w:val="24"/>
          <w:szCs w:val="24"/>
        </w:rPr>
        <w:t xml:space="preserve">Therefore, Be It Resolved that the San Mateo County Board of Supervisors provides guidance that the County Treasurer divests the county pool from fossil fuels by making no new or renewed investments in fossil fuel corporations to the extent that other investments achieve </w:t>
      </w:r>
      <w:proofErr w:type="gramStart"/>
      <w:r w:rsidRPr="00310A40">
        <w:rPr>
          <w:rFonts w:ascii="Times New Roman" w:hAnsi="Times New Roman" w:cs="Times New Roman"/>
          <w:sz w:val="24"/>
          <w:szCs w:val="24"/>
        </w:rPr>
        <w:t>substantially equivalent</w:t>
      </w:r>
      <w:proofErr w:type="gramEnd"/>
      <w:r w:rsidRPr="00310A40">
        <w:rPr>
          <w:rFonts w:ascii="Times New Roman" w:hAnsi="Times New Roman" w:cs="Times New Roman"/>
          <w:sz w:val="24"/>
          <w:szCs w:val="24"/>
        </w:rPr>
        <w:t xml:space="preserve"> safety, liquidity, and yield. </w:t>
      </w:r>
      <w:r w:rsidR="00585064" w:rsidRPr="00310A40">
        <w:rPr>
          <w:rFonts w:ascii="Times New Roman" w:hAnsi="Times New Roman" w:cs="Times New Roman"/>
          <w:sz w:val="24"/>
          <w:szCs w:val="24"/>
        </w:rPr>
        <w:t xml:space="preserve">A fossil fuel company </w:t>
      </w:r>
      <w:proofErr w:type="gramStart"/>
      <w:r w:rsidR="00585064" w:rsidRPr="00310A40">
        <w:rPr>
          <w:rFonts w:ascii="Times New Roman" w:hAnsi="Times New Roman" w:cs="Times New Roman"/>
          <w:sz w:val="24"/>
          <w:szCs w:val="24"/>
        </w:rPr>
        <w:t>is defined</w:t>
      </w:r>
      <w:proofErr w:type="gramEnd"/>
      <w:r w:rsidR="00585064" w:rsidRPr="00310A40">
        <w:rPr>
          <w:rFonts w:ascii="Times New Roman" w:hAnsi="Times New Roman" w:cs="Times New Roman"/>
          <w:sz w:val="24"/>
          <w:szCs w:val="24"/>
        </w:rPr>
        <w:t xml:space="preserve"> as </w:t>
      </w:r>
      <w:r w:rsidR="009B6482" w:rsidRPr="00310A40">
        <w:rPr>
          <w:rFonts w:ascii="Times New Roman" w:hAnsi="Times New Roman" w:cs="Times New Roman"/>
          <w:sz w:val="24"/>
          <w:szCs w:val="24"/>
        </w:rPr>
        <w:t>a company on the Carbon Underground 200</w:t>
      </w:r>
      <w:r w:rsidR="009B6482" w:rsidRPr="00310A40">
        <w:rPr>
          <w:rStyle w:val="FootnoteReference"/>
          <w:rFonts w:ascii="Times New Roman" w:hAnsi="Times New Roman" w:cs="Times New Roman"/>
          <w:sz w:val="24"/>
          <w:szCs w:val="24"/>
        </w:rPr>
        <w:footnoteReference w:id="8"/>
      </w:r>
      <w:r w:rsidR="009B6482" w:rsidRPr="00310A40">
        <w:rPr>
          <w:rFonts w:ascii="Times New Roman" w:hAnsi="Times New Roman" w:cs="Times New Roman"/>
          <w:sz w:val="24"/>
          <w:szCs w:val="24"/>
        </w:rPr>
        <w:t xml:space="preserve"> list of the top 100 public coal companies and the top 100 public oil and gas companies globally. </w:t>
      </w:r>
    </w:p>
    <w:p w14:paraId="7F00EE0F" w14:textId="77777777" w:rsidR="0022249E" w:rsidRPr="00310A40" w:rsidRDefault="0022249E" w:rsidP="00C849FC">
      <w:pPr>
        <w:jc w:val="right"/>
        <w:rPr>
          <w:rFonts w:ascii="Times New Roman" w:hAnsi="Times New Roman" w:cs="Times New Roman"/>
          <w:sz w:val="24"/>
          <w:szCs w:val="24"/>
        </w:rPr>
      </w:pPr>
    </w:p>
    <w:sectPr w:rsidR="0022249E" w:rsidRPr="00310A40" w:rsidSect="0022249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21B1AB" w14:textId="77777777" w:rsidR="00CA445A" w:rsidRDefault="00CA445A" w:rsidP="00C849FC">
      <w:pPr>
        <w:spacing w:after="0" w:line="240" w:lineRule="auto"/>
      </w:pPr>
      <w:r>
        <w:separator/>
      </w:r>
    </w:p>
  </w:endnote>
  <w:endnote w:type="continuationSeparator" w:id="0">
    <w:p w14:paraId="7BC4A542" w14:textId="77777777" w:rsidR="00CA445A" w:rsidRDefault="00CA445A" w:rsidP="00C84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EA78D" w14:textId="77777777" w:rsidR="00CA445A" w:rsidRDefault="00CA445A" w:rsidP="00C849FC">
      <w:pPr>
        <w:spacing w:after="0" w:line="240" w:lineRule="auto"/>
      </w:pPr>
      <w:r>
        <w:separator/>
      </w:r>
    </w:p>
  </w:footnote>
  <w:footnote w:type="continuationSeparator" w:id="0">
    <w:p w14:paraId="115553E7" w14:textId="77777777" w:rsidR="00CA445A" w:rsidRDefault="00CA445A" w:rsidP="00C849FC">
      <w:pPr>
        <w:spacing w:after="0" w:line="240" w:lineRule="auto"/>
      </w:pPr>
      <w:r>
        <w:continuationSeparator/>
      </w:r>
    </w:p>
  </w:footnote>
  <w:footnote w:id="1">
    <w:p w14:paraId="7BD223E2" w14:textId="697FFC27" w:rsidR="00855445" w:rsidRPr="00855445" w:rsidRDefault="00585064" w:rsidP="00585064">
      <w:pPr>
        <w:pStyle w:val="FootnoteText"/>
        <w:rPr>
          <w:rFonts w:cstheme="minorHAnsi"/>
        </w:rPr>
      </w:pPr>
      <w:r>
        <w:rPr>
          <w:rStyle w:val="FootnoteReference"/>
        </w:rPr>
        <w:footnoteRef/>
      </w:r>
      <w:r>
        <w:t xml:space="preserve"> </w:t>
      </w:r>
      <w:r w:rsidRPr="00673868">
        <w:rPr>
          <w:rFonts w:cstheme="minorHAnsi"/>
        </w:rPr>
        <w:t>Intergovernmental Panel on Climate Change. 2018. Summary for Policymakers. In: Global Warming of 1.5°C. An IPCC Special Report on the impacts of global warming of 1.5°C above pre-industrial levels and related global greenhouse gas emission pathways, in the context of strengthening the global response to the threat of climate change, sustainable development, and efforts to eradicate poverty.</w:t>
      </w:r>
    </w:p>
  </w:footnote>
  <w:footnote w:id="2">
    <w:p w14:paraId="35DEF3AD" w14:textId="77777777" w:rsidR="00855445" w:rsidRDefault="00855445" w:rsidP="00855445">
      <w:pPr>
        <w:spacing w:after="0" w:line="240" w:lineRule="auto"/>
        <w:contextualSpacing/>
        <w:rPr>
          <w:sz w:val="16"/>
          <w:szCs w:val="16"/>
        </w:rPr>
      </w:pPr>
      <w:r w:rsidRPr="00855445">
        <w:rPr>
          <w:sz w:val="20"/>
          <w:szCs w:val="20"/>
          <w:vertAlign w:val="superscript"/>
        </w:rPr>
        <w:footnoteRef/>
      </w:r>
      <w:r w:rsidRPr="00855445">
        <w:rPr>
          <w:sz w:val="20"/>
          <w:szCs w:val="20"/>
        </w:rPr>
        <w:t xml:space="preserve"> https://www.nnirr.org/~nnirrorg/drupal/sites/default/files/climate_change_and_migration_fact_sheet_final.pdf</w:t>
      </w:r>
    </w:p>
  </w:footnote>
  <w:footnote w:id="3">
    <w:p w14:paraId="05ADA50B" w14:textId="77777777" w:rsidR="00585064" w:rsidRPr="00673868" w:rsidRDefault="00585064" w:rsidP="00585064">
      <w:pPr>
        <w:pStyle w:val="FootnoteText"/>
        <w:rPr>
          <w:rFonts w:cstheme="minorHAnsi"/>
        </w:rPr>
      </w:pPr>
      <w:r w:rsidRPr="00673868">
        <w:rPr>
          <w:rStyle w:val="FootnoteReference"/>
          <w:rFonts w:cstheme="minorHAnsi"/>
        </w:rPr>
        <w:footnoteRef/>
      </w:r>
      <w:r w:rsidRPr="00673868">
        <w:rPr>
          <w:rFonts w:cstheme="minorHAnsi"/>
        </w:rPr>
        <w:t xml:space="preserve"> Hong, Shannon; de </w:t>
      </w:r>
      <w:proofErr w:type="spellStart"/>
      <w:r w:rsidRPr="00673868">
        <w:rPr>
          <w:rFonts w:cstheme="minorHAnsi"/>
        </w:rPr>
        <w:t>Hemptinne</w:t>
      </w:r>
      <w:proofErr w:type="spellEnd"/>
      <w:r w:rsidRPr="00673868">
        <w:rPr>
          <w:rFonts w:cstheme="minorHAnsi"/>
        </w:rPr>
        <w:t xml:space="preserve">, Alexandra; </w:t>
      </w:r>
      <w:proofErr w:type="spellStart"/>
      <w:r w:rsidRPr="00673868">
        <w:rPr>
          <w:rFonts w:cstheme="minorHAnsi"/>
        </w:rPr>
        <w:t>Jankoska</w:t>
      </w:r>
      <w:proofErr w:type="spellEnd"/>
      <w:r w:rsidRPr="00673868">
        <w:rPr>
          <w:rFonts w:cstheme="minorHAnsi"/>
        </w:rPr>
        <w:t xml:space="preserve">, Sara; Wu, Lillian; Emerson, Sandy; Cox, Janet; and, Brown, Claire. 2019. </w:t>
      </w:r>
      <w:r w:rsidRPr="00673868">
        <w:rPr>
          <w:rFonts w:cstheme="minorHAnsi"/>
          <w:i/>
          <w:iCs/>
        </w:rPr>
        <w:t xml:space="preserve">Analyzing the Financial Risk of Holding Fossil Fuel Assets in CalPERS’ Portfolio.  </w:t>
      </w:r>
      <w:r w:rsidRPr="00673868">
        <w:rPr>
          <w:rFonts w:cstheme="minorHAnsi"/>
        </w:rPr>
        <w:t xml:space="preserve">Retrieved from </w:t>
      </w:r>
      <w:hyperlink r:id="rId1" w:history="1">
        <w:r w:rsidRPr="00673868">
          <w:rPr>
            <w:rStyle w:val="Hyperlink"/>
            <w:rFonts w:cstheme="minorHAnsi"/>
          </w:rPr>
          <w:t>https://fossilfreeca.org/wp-content/uploads/2019/06/CalPERS-Fossil-Fuel-Risk-new.pdf</w:t>
        </w:r>
      </w:hyperlink>
      <w:r w:rsidRPr="00673868">
        <w:rPr>
          <w:rStyle w:val="Hyperlink"/>
          <w:rFonts w:cstheme="minorHAnsi"/>
        </w:rPr>
        <w:t xml:space="preserve"> on September 11, 2019</w:t>
      </w:r>
      <w:r w:rsidRPr="00673868">
        <w:rPr>
          <w:rFonts w:cstheme="minorHAnsi"/>
        </w:rPr>
        <w:t xml:space="preserve">. </w:t>
      </w:r>
    </w:p>
  </w:footnote>
  <w:footnote w:id="4">
    <w:p w14:paraId="54C6C936" w14:textId="77777777" w:rsidR="00585064" w:rsidRPr="00673868" w:rsidRDefault="00585064" w:rsidP="00585064">
      <w:pPr>
        <w:pStyle w:val="FootnoteText"/>
        <w:rPr>
          <w:rFonts w:cstheme="minorHAnsi"/>
        </w:rPr>
      </w:pPr>
      <w:r w:rsidRPr="00673868">
        <w:rPr>
          <w:rStyle w:val="FootnoteReference"/>
          <w:rFonts w:cstheme="minorHAnsi"/>
        </w:rPr>
        <w:footnoteRef/>
      </w:r>
      <w:r w:rsidRPr="00673868">
        <w:rPr>
          <w:rFonts w:cstheme="minorHAnsi"/>
        </w:rPr>
        <w:t xml:space="preserve"> Harvey, Fiona. 2018. What is the Carbon Bubble and What Will Happen If It Bursts? </w:t>
      </w:r>
      <w:r w:rsidRPr="00673868">
        <w:rPr>
          <w:rFonts w:cstheme="minorHAnsi"/>
          <w:i/>
          <w:iCs/>
        </w:rPr>
        <w:t>The Guardian</w:t>
      </w:r>
      <w:r w:rsidRPr="00673868">
        <w:rPr>
          <w:rFonts w:cstheme="minorHAnsi"/>
        </w:rPr>
        <w:t xml:space="preserve"> June 4, 2018. Retrieved from </w:t>
      </w:r>
      <w:hyperlink r:id="rId2" w:history="1">
        <w:r w:rsidRPr="00673868">
          <w:rPr>
            <w:rStyle w:val="Hyperlink"/>
            <w:rFonts w:cstheme="minorHAnsi"/>
          </w:rPr>
          <w:t>https://www.theguardian.com/environment/2018/jun/04/what-is-the-carbon-bubble-and-what-will-happen-if-it-bursts</w:t>
        </w:r>
      </w:hyperlink>
      <w:r w:rsidRPr="00673868">
        <w:rPr>
          <w:rFonts w:cstheme="minorHAnsi"/>
        </w:rPr>
        <w:t xml:space="preserve"> on September 13, 2019.</w:t>
      </w:r>
    </w:p>
  </w:footnote>
  <w:footnote w:id="5">
    <w:p w14:paraId="5AE10B2B" w14:textId="77777777" w:rsidR="00585064" w:rsidRPr="00673868" w:rsidRDefault="00585064" w:rsidP="00585064">
      <w:pPr>
        <w:pStyle w:val="FootnoteText"/>
        <w:rPr>
          <w:rFonts w:cstheme="minorHAnsi"/>
        </w:rPr>
      </w:pPr>
      <w:r w:rsidRPr="00673868">
        <w:rPr>
          <w:rStyle w:val="FootnoteReference"/>
          <w:rFonts w:cstheme="minorHAnsi"/>
        </w:rPr>
        <w:footnoteRef/>
      </w:r>
      <w:r w:rsidRPr="00673868">
        <w:rPr>
          <w:rFonts w:cstheme="minorHAnsi"/>
        </w:rPr>
        <w:t xml:space="preserve"> </w:t>
      </w:r>
      <w:proofErr w:type="spellStart"/>
      <w:r w:rsidRPr="00673868">
        <w:rPr>
          <w:rFonts w:cstheme="minorHAnsi"/>
        </w:rPr>
        <w:t>Jagdeep</w:t>
      </w:r>
      <w:proofErr w:type="spellEnd"/>
      <w:r w:rsidRPr="00673868">
        <w:rPr>
          <w:rFonts w:cstheme="minorHAnsi"/>
        </w:rPr>
        <w:t xml:space="preserve"> Singh </w:t>
      </w:r>
      <w:proofErr w:type="spellStart"/>
      <w:r w:rsidRPr="00673868">
        <w:rPr>
          <w:rFonts w:cstheme="minorHAnsi"/>
        </w:rPr>
        <w:t>Bachher</w:t>
      </w:r>
      <w:proofErr w:type="spellEnd"/>
      <w:r w:rsidRPr="00673868">
        <w:rPr>
          <w:rFonts w:cstheme="minorHAnsi"/>
        </w:rPr>
        <w:t xml:space="preserve"> and Richard Sherman. UC investments are going fossil free. </w:t>
      </w:r>
      <w:proofErr w:type="gramStart"/>
      <w:r w:rsidRPr="00673868">
        <w:rPr>
          <w:rFonts w:cstheme="minorHAnsi"/>
        </w:rPr>
        <w:t>But</w:t>
      </w:r>
      <w:proofErr w:type="gramEnd"/>
      <w:r w:rsidRPr="00673868">
        <w:rPr>
          <w:rFonts w:cstheme="minorHAnsi"/>
        </w:rPr>
        <w:t xml:space="preserve"> not exactly for the reasons you may think. Los Angeles Times. Sep. 17, 2019</w:t>
      </w:r>
    </w:p>
  </w:footnote>
  <w:footnote w:id="6">
    <w:p w14:paraId="067661B1" w14:textId="77777777" w:rsidR="00585064" w:rsidRPr="00673868" w:rsidRDefault="00585064" w:rsidP="00585064">
      <w:pPr>
        <w:pStyle w:val="FootnoteText"/>
        <w:rPr>
          <w:rFonts w:cstheme="minorHAnsi"/>
        </w:rPr>
      </w:pPr>
      <w:r w:rsidRPr="00673868">
        <w:rPr>
          <w:rStyle w:val="FootnoteReference"/>
          <w:rFonts w:cstheme="minorHAnsi"/>
        </w:rPr>
        <w:footnoteRef/>
      </w:r>
      <w:r w:rsidRPr="00673868">
        <w:rPr>
          <w:rFonts w:cstheme="minorHAnsi"/>
        </w:rPr>
        <w:t xml:space="preserve"> California State Treasurer. 2019.  State Treasurer Fiona Joins Public School Students and Teachers in Demanding Fossil Fuel Divestment by </w:t>
      </w:r>
      <w:proofErr w:type="spellStart"/>
      <w:r w:rsidRPr="00673868">
        <w:rPr>
          <w:rFonts w:cstheme="minorHAnsi"/>
        </w:rPr>
        <w:t>CalSTRS</w:t>
      </w:r>
      <w:proofErr w:type="spellEnd"/>
      <w:r w:rsidRPr="00673868">
        <w:rPr>
          <w:rFonts w:cstheme="minorHAnsi"/>
        </w:rPr>
        <w:t xml:space="preserve">. September 10, 2019. Retrieved from </w:t>
      </w:r>
      <w:hyperlink r:id="rId3" w:history="1">
        <w:r w:rsidRPr="00673868">
          <w:rPr>
            <w:rStyle w:val="Hyperlink"/>
            <w:rFonts w:cstheme="minorHAnsi"/>
          </w:rPr>
          <w:t>https://www.treasurer.ca.gov/news/releases/2019/20190910/79.asp</w:t>
        </w:r>
      </w:hyperlink>
      <w:r w:rsidRPr="00673868">
        <w:rPr>
          <w:rFonts w:cstheme="minorHAnsi"/>
        </w:rPr>
        <w:t xml:space="preserve"> .</w:t>
      </w:r>
    </w:p>
  </w:footnote>
  <w:footnote w:id="7">
    <w:p w14:paraId="1F615F6D" w14:textId="77777777" w:rsidR="00585064" w:rsidRPr="00992D23" w:rsidRDefault="00585064" w:rsidP="00585064">
      <w:pPr>
        <w:pStyle w:val="FootnoteText"/>
        <w:rPr>
          <w:rFonts w:ascii="Garamond" w:hAnsi="Garamond"/>
          <w:u w:val="single"/>
        </w:rPr>
      </w:pPr>
      <w:r w:rsidRPr="00673868">
        <w:rPr>
          <w:rStyle w:val="FootnoteReference"/>
          <w:rFonts w:cstheme="minorHAnsi"/>
        </w:rPr>
        <w:footnoteRef/>
      </w:r>
      <w:r w:rsidRPr="00673868">
        <w:rPr>
          <w:rFonts w:cstheme="minorHAnsi"/>
        </w:rPr>
        <w:t xml:space="preserve"> </w:t>
      </w:r>
      <w:proofErr w:type="spellStart"/>
      <w:r w:rsidRPr="00673868">
        <w:rPr>
          <w:rFonts w:cstheme="minorHAnsi"/>
        </w:rPr>
        <w:t>Ansar</w:t>
      </w:r>
      <w:proofErr w:type="spellEnd"/>
      <w:r w:rsidRPr="00673868">
        <w:rPr>
          <w:rFonts w:cstheme="minorHAnsi"/>
        </w:rPr>
        <w:t xml:space="preserve">, </w:t>
      </w:r>
      <w:proofErr w:type="spellStart"/>
      <w:r w:rsidRPr="00673868">
        <w:rPr>
          <w:rFonts w:cstheme="minorHAnsi"/>
        </w:rPr>
        <w:t>Atif</w:t>
      </w:r>
      <w:proofErr w:type="spellEnd"/>
      <w:r w:rsidRPr="00673868">
        <w:rPr>
          <w:rFonts w:cstheme="minorHAnsi"/>
        </w:rPr>
        <w:t xml:space="preserve">; Caldecott, Ben; and, </w:t>
      </w:r>
      <w:proofErr w:type="spellStart"/>
      <w:r w:rsidRPr="00673868">
        <w:rPr>
          <w:rFonts w:cstheme="minorHAnsi"/>
        </w:rPr>
        <w:t>Tilbury</w:t>
      </w:r>
      <w:proofErr w:type="spellEnd"/>
      <w:r w:rsidRPr="00673868">
        <w:rPr>
          <w:rFonts w:cstheme="minorHAnsi"/>
        </w:rPr>
        <w:t xml:space="preserve">, James. 2013. </w:t>
      </w:r>
      <w:r w:rsidRPr="00673868">
        <w:rPr>
          <w:rFonts w:cstheme="minorHAnsi"/>
          <w:i/>
          <w:iCs/>
        </w:rPr>
        <w:t>Stranded Assets and the Fossil Fuel Divestment Campaign: What Does Divestment Mean for the Valuation of Fossil Fuel Assets?</w:t>
      </w:r>
      <w:r w:rsidRPr="00673868">
        <w:rPr>
          <w:rFonts w:cstheme="minorHAnsi"/>
        </w:rPr>
        <w:t xml:space="preserve">  Smith School of Enterprise and </w:t>
      </w:r>
      <w:proofErr w:type="gramStart"/>
      <w:r w:rsidRPr="00673868">
        <w:rPr>
          <w:rFonts w:cstheme="minorHAnsi"/>
        </w:rPr>
        <w:t>The</w:t>
      </w:r>
      <w:proofErr w:type="gramEnd"/>
      <w:r w:rsidRPr="00673868">
        <w:rPr>
          <w:rFonts w:cstheme="minorHAnsi"/>
        </w:rPr>
        <w:t xml:space="preserve"> Environment, University of Oxford. Retrieved from</w:t>
      </w:r>
      <w:r w:rsidRPr="00673868">
        <w:rPr>
          <w:rFonts w:cstheme="minorHAnsi"/>
          <w:u w:val="single"/>
        </w:rPr>
        <w:t xml:space="preserve"> </w:t>
      </w:r>
      <w:hyperlink r:id="rId4" w:history="1">
        <w:r w:rsidRPr="00673868">
          <w:rPr>
            <w:rStyle w:val="Hyperlink"/>
            <w:rFonts w:cstheme="minorHAnsi"/>
          </w:rPr>
          <w:t>https://www.smithschool.ox.ac.uk/publications/reports/SAP-divestment-report-final.pdf</w:t>
        </w:r>
      </w:hyperlink>
      <w:r w:rsidRPr="00673868">
        <w:rPr>
          <w:rFonts w:cstheme="minorHAnsi"/>
        </w:rPr>
        <w:t xml:space="preserve"> on September 13, 2019.</w:t>
      </w:r>
    </w:p>
  </w:footnote>
  <w:footnote w:id="8">
    <w:p w14:paraId="5FCE5815" w14:textId="25C7D93E" w:rsidR="009B6482" w:rsidRDefault="009B6482">
      <w:pPr>
        <w:pStyle w:val="FootnoteText"/>
      </w:pPr>
      <w:r>
        <w:rPr>
          <w:rStyle w:val="FootnoteReference"/>
        </w:rPr>
        <w:footnoteRef/>
      </w:r>
      <w:r>
        <w:t xml:space="preserve"> </w:t>
      </w:r>
      <w:r w:rsidRPr="009B6482">
        <w:t>https://www.ffisolutions.com/research-analytics-index-solutions/research-screening/the-carbon-underground-200/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B537CB"/>
    <w:multiLevelType w:val="hybridMultilevel"/>
    <w:tmpl w:val="9A9E10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9FC"/>
    <w:rsid w:val="0008216F"/>
    <w:rsid w:val="0014033D"/>
    <w:rsid w:val="0022249E"/>
    <w:rsid w:val="00310A40"/>
    <w:rsid w:val="003277B9"/>
    <w:rsid w:val="003C11A6"/>
    <w:rsid w:val="003D3BE6"/>
    <w:rsid w:val="004876BF"/>
    <w:rsid w:val="004F688C"/>
    <w:rsid w:val="00556E37"/>
    <w:rsid w:val="00585064"/>
    <w:rsid w:val="00614114"/>
    <w:rsid w:val="0062736F"/>
    <w:rsid w:val="00792967"/>
    <w:rsid w:val="007F5650"/>
    <w:rsid w:val="00803892"/>
    <w:rsid w:val="00855445"/>
    <w:rsid w:val="008A431E"/>
    <w:rsid w:val="009A282C"/>
    <w:rsid w:val="009B6482"/>
    <w:rsid w:val="009D1A29"/>
    <w:rsid w:val="00A037EC"/>
    <w:rsid w:val="00A84DA4"/>
    <w:rsid w:val="00C849FC"/>
    <w:rsid w:val="00CA445A"/>
    <w:rsid w:val="00CE3DC3"/>
    <w:rsid w:val="00DE48A6"/>
    <w:rsid w:val="00E14349"/>
    <w:rsid w:val="00EB2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7ADF9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49FC"/>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49FC"/>
    <w:pPr>
      <w:spacing w:after="0" w:line="240" w:lineRule="auto"/>
    </w:pPr>
  </w:style>
  <w:style w:type="character" w:styleId="Hyperlink">
    <w:name w:val="Hyperlink"/>
    <w:basedOn w:val="DefaultParagraphFont"/>
    <w:uiPriority w:val="99"/>
    <w:unhideWhenUsed/>
    <w:rsid w:val="00C849FC"/>
    <w:rPr>
      <w:color w:val="0000FF" w:themeColor="hyperlink"/>
      <w:u w:val="single"/>
    </w:rPr>
  </w:style>
  <w:style w:type="paragraph" w:styleId="Header">
    <w:name w:val="header"/>
    <w:basedOn w:val="Normal"/>
    <w:link w:val="HeaderChar"/>
    <w:uiPriority w:val="99"/>
    <w:unhideWhenUsed/>
    <w:rsid w:val="00C849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49FC"/>
  </w:style>
  <w:style w:type="paragraph" w:styleId="Footer">
    <w:name w:val="footer"/>
    <w:basedOn w:val="Normal"/>
    <w:link w:val="FooterChar"/>
    <w:uiPriority w:val="99"/>
    <w:unhideWhenUsed/>
    <w:rsid w:val="00C849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49FC"/>
  </w:style>
  <w:style w:type="paragraph" w:styleId="BalloonText">
    <w:name w:val="Balloon Text"/>
    <w:basedOn w:val="Normal"/>
    <w:link w:val="BalloonTextChar"/>
    <w:uiPriority w:val="99"/>
    <w:semiHidden/>
    <w:unhideWhenUsed/>
    <w:rsid w:val="00C849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49FC"/>
    <w:rPr>
      <w:rFonts w:ascii="Tahoma" w:hAnsi="Tahoma" w:cs="Tahoma"/>
      <w:sz w:val="16"/>
      <w:szCs w:val="16"/>
    </w:rPr>
  </w:style>
  <w:style w:type="paragraph" w:styleId="ListParagraph">
    <w:name w:val="List Paragraph"/>
    <w:basedOn w:val="Normal"/>
    <w:uiPriority w:val="34"/>
    <w:qFormat/>
    <w:rsid w:val="00CE3DC3"/>
    <w:pPr>
      <w:spacing w:after="0" w:line="240" w:lineRule="auto"/>
      <w:ind w:left="720"/>
      <w:contextualSpacing/>
    </w:pPr>
    <w:rPr>
      <w:sz w:val="24"/>
      <w:szCs w:val="24"/>
    </w:rPr>
  </w:style>
  <w:style w:type="paragraph" w:styleId="NormalWeb">
    <w:name w:val="Normal (Web)"/>
    <w:basedOn w:val="Normal"/>
    <w:uiPriority w:val="99"/>
    <w:unhideWhenUsed/>
    <w:rsid w:val="00585064"/>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585064"/>
    <w:pPr>
      <w:spacing w:after="0" w:line="240" w:lineRule="auto"/>
    </w:pPr>
    <w:rPr>
      <w:sz w:val="20"/>
      <w:szCs w:val="20"/>
    </w:rPr>
  </w:style>
  <w:style w:type="character" w:customStyle="1" w:styleId="FootnoteTextChar">
    <w:name w:val="Footnote Text Char"/>
    <w:basedOn w:val="DefaultParagraphFont"/>
    <w:link w:val="FootnoteText"/>
    <w:uiPriority w:val="99"/>
    <w:rsid w:val="00585064"/>
    <w:rPr>
      <w:sz w:val="20"/>
      <w:szCs w:val="20"/>
    </w:rPr>
  </w:style>
  <w:style w:type="character" w:styleId="FootnoteReference">
    <w:name w:val="footnote reference"/>
    <w:basedOn w:val="DefaultParagraphFont"/>
    <w:uiPriority w:val="99"/>
    <w:semiHidden/>
    <w:unhideWhenUsed/>
    <w:rsid w:val="00585064"/>
    <w:rPr>
      <w:vertAlign w:val="superscript"/>
    </w:rPr>
  </w:style>
  <w:style w:type="paragraph" w:styleId="EndnoteText">
    <w:name w:val="endnote text"/>
    <w:basedOn w:val="Normal"/>
    <w:link w:val="EndnoteTextChar"/>
    <w:uiPriority w:val="99"/>
    <w:semiHidden/>
    <w:unhideWhenUsed/>
    <w:rsid w:val="009B648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B6482"/>
    <w:rPr>
      <w:sz w:val="20"/>
      <w:szCs w:val="20"/>
    </w:rPr>
  </w:style>
  <w:style w:type="character" w:styleId="EndnoteReference">
    <w:name w:val="endnote reference"/>
    <w:basedOn w:val="DefaultParagraphFont"/>
    <w:uiPriority w:val="99"/>
    <w:semiHidden/>
    <w:unhideWhenUsed/>
    <w:rsid w:val="009B64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treasurer.ca.gov/news/releases/2019/20190910/79.asp" TargetMode="External"/><Relationship Id="rId2" Type="http://schemas.openxmlformats.org/officeDocument/2006/relationships/hyperlink" Target="https://www.theguardian.com/environment/2018/jun/04/what-is-the-carbon-bubble-and-what-will-happen-if-it-bursts" TargetMode="External"/><Relationship Id="rId1" Type="http://schemas.openxmlformats.org/officeDocument/2006/relationships/hyperlink" Target="https://fossilfreeca.org/wp-content/uploads/2019/06/CalPERS-Fossil-Fuel-Risk-new.pdf" TargetMode="External"/><Relationship Id="rId4" Type="http://schemas.openxmlformats.org/officeDocument/2006/relationships/hyperlink" Target="https://www.smithschool.ox.ac.uk/publications/reports/SAP-divestment-report-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04E61-CD3D-4A79-AAE0-EC99FF0BE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3</Pages>
  <Words>638</Words>
  <Characters>3639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Manager</dc:creator>
  <cp:lastModifiedBy>Carlos Davidson</cp:lastModifiedBy>
  <cp:revision>13</cp:revision>
  <dcterms:created xsi:type="dcterms:W3CDTF">2018-12-20T23:58:00Z</dcterms:created>
  <dcterms:modified xsi:type="dcterms:W3CDTF">2021-03-26T17:06:00Z</dcterms:modified>
</cp:coreProperties>
</file>